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76160" w14:textId="0029E5F6" w:rsidR="000C456C" w:rsidRPr="000C456C" w:rsidRDefault="000C456C" w:rsidP="000C456C">
      <w:pPr>
        <w:pStyle w:val="NormalWeb"/>
        <w:spacing w:before="0" w:beforeAutospacing="0" w:after="224" w:afterAutospacing="0"/>
        <w:rPr>
          <w:rFonts w:ascii="Arial" w:hAnsi="Arial" w:cs="Arial"/>
          <w:sz w:val="27"/>
          <w:szCs w:val="27"/>
          <w:u w:val="single"/>
        </w:rPr>
      </w:pPr>
      <w:r w:rsidRPr="000C456C">
        <w:rPr>
          <w:rFonts w:ascii="Arial" w:hAnsi="Arial" w:cs="Arial"/>
          <w:b/>
          <w:bCs/>
          <w:sz w:val="27"/>
          <w:szCs w:val="27"/>
          <w:u w:val="single"/>
        </w:rPr>
        <w:t>Claypole Parish Council Investment Polic</w:t>
      </w:r>
      <w:r w:rsidRPr="000C456C">
        <w:rPr>
          <w:rFonts w:ascii="Arial" w:hAnsi="Arial" w:cs="Arial"/>
          <w:b/>
          <w:bCs/>
          <w:sz w:val="27"/>
          <w:szCs w:val="27"/>
          <w:u w:val="single"/>
        </w:rPr>
        <w:t>y</w:t>
      </w:r>
    </w:p>
    <w:p w14:paraId="1E4F8D1F" w14:textId="77777777" w:rsidR="000C456C" w:rsidRPr="000C456C" w:rsidRDefault="000C456C" w:rsidP="000C456C">
      <w:pPr>
        <w:pStyle w:val="NormalWeb"/>
        <w:spacing w:before="0" w:beforeAutospacing="0" w:after="180" w:afterAutospacing="0"/>
        <w:rPr>
          <w:rFonts w:ascii="Arial" w:hAnsi="Arial" w:cs="Arial"/>
          <w:sz w:val="18"/>
          <w:szCs w:val="18"/>
        </w:rPr>
      </w:pPr>
    </w:p>
    <w:p w14:paraId="40DBB8B1" w14:textId="21716235" w:rsidR="000C456C" w:rsidRPr="000C456C" w:rsidRDefault="000C456C" w:rsidP="000C456C">
      <w:pPr>
        <w:pStyle w:val="NormalWeb"/>
        <w:spacing w:before="0" w:beforeAutospacing="0" w:after="210" w:afterAutospacing="0"/>
        <w:rPr>
          <w:rFonts w:ascii="Arial" w:hAnsi="Arial" w:cs="Arial"/>
          <w:sz w:val="21"/>
          <w:szCs w:val="21"/>
        </w:rPr>
      </w:pPr>
      <w:r w:rsidRPr="000C456C">
        <w:rPr>
          <w:rFonts w:ascii="Arial" w:hAnsi="Arial" w:cs="Arial"/>
          <w:b/>
          <w:bCs/>
          <w:sz w:val="21"/>
          <w:szCs w:val="21"/>
        </w:rPr>
        <w:t>1. Introduction</w:t>
      </w:r>
    </w:p>
    <w:p w14:paraId="3B29B831" w14:textId="6267B76D" w:rsidR="000C456C" w:rsidRPr="000C456C" w:rsidRDefault="000C456C" w:rsidP="000C456C">
      <w:pPr>
        <w:pStyle w:val="NormalWeb"/>
        <w:spacing w:before="0" w:beforeAutospacing="0" w:after="180" w:afterAutospacing="0"/>
        <w:rPr>
          <w:rFonts w:ascii="Arial" w:hAnsi="Arial" w:cs="Arial"/>
        </w:rPr>
      </w:pPr>
      <w:r w:rsidRPr="000C456C">
        <w:rPr>
          <w:rFonts w:ascii="Arial" w:hAnsi="Arial" w:cs="Arial"/>
          <w:sz w:val="18"/>
          <w:szCs w:val="18"/>
        </w:rPr>
        <w:t>This Investment Policy sets out how Claypole Parish Council will manage its surplus funds prudently and in accordance with statutory requirements. The aim is to ensure that public money is safeguarded, that adequate liquidity is maintained, and that investments are made to achieve the best return consistent with risk.</w:t>
      </w:r>
    </w:p>
    <w:p w14:paraId="7A65B839" w14:textId="43ECD4ED" w:rsidR="000C456C" w:rsidRDefault="000C456C" w:rsidP="000C456C">
      <w:pPr>
        <w:pStyle w:val="NormalWeb"/>
        <w:spacing w:before="0" w:beforeAutospacing="0" w:after="180" w:afterAutospacing="0"/>
        <w:rPr>
          <w:rFonts w:ascii="Arial" w:hAnsi="Arial" w:cs="Arial"/>
        </w:rPr>
      </w:pPr>
      <w:r w:rsidRPr="000C456C">
        <w:rPr>
          <w:rFonts w:ascii="Arial" w:hAnsi="Arial" w:cs="Arial"/>
          <w:sz w:val="18"/>
          <w:szCs w:val="18"/>
        </w:rPr>
        <w:t>This policy complies with the guidance issued under Section 15(1)(a) of the Local Government Act 2003 and the Statutory Guidance on Local Government Investments (Third Edition, 2018).</w:t>
      </w:r>
    </w:p>
    <w:p w14:paraId="03298450" w14:textId="77777777" w:rsidR="000C456C" w:rsidRPr="000C456C" w:rsidRDefault="000C456C" w:rsidP="000C456C">
      <w:pPr>
        <w:pStyle w:val="NormalWeb"/>
        <w:spacing w:before="0" w:beforeAutospacing="0" w:after="180" w:afterAutospacing="0"/>
        <w:rPr>
          <w:rFonts w:ascii="Arial" w:hAnsi="Arial" w:cs="Arial"/>
        </w:rPr>
      </w:pPr>
    </w:p>
    <w:p w14:paraId="4F575E28" w14:textId="3FF4BF1E" w:rsidR="000C456C" w:rsidRPr="000C456C" w:rsidRDefault="000C456C" w:rsidP="000C456C">
      <w:pPr>
        <w:pStyle w:val="NormalWeb"/>
        <w:spacing w:before="0" w:beforeAutospacing="0" w:after="210" w:afterAutospacing="0"/>
        <w:rPr>
          <w:rFonts w:ascii="Arial" w:hAnsi="Arial" w:cs="Arial"/>
          <w:sz w:val="21"/>
          <w:szCs w:val="21"/>
        </w:rPr>
      </w:pPr>
      <w:r w:rsidRPr="000C456C">
        <w:rPr>
          <w:rFonts w:ascii="Arial" w:hAnsi="Arial" w:cs="Arial"/>
          <w:b/>
          <w:bCs/>
          <w:sz w:val="21"/>
          <w:szCs w:val="21"/>
        </w:rPr>
        <w:t>2. Objectives</w:t>
      </w:r>
    </w:p>
    <w:p w14:paraId="2D07BCE8" w14:textId="2B54C70E" w:rsidR="000C456C" w:rsidRPr="000C456C" w:rsidRDefault="000C456C" w:rsidP="000C456C">
      <w:pPr>
        <w:pStyle w:val="NormalWeb"/>
        <w:spacing w:before="0" w:beforeAutospacing="0" w:after="180" w:afterAutospacing="0"/>
        <w:rPr>
          <w:rFonts w:ascii="Arial" w:hAnsi="Arial" w:cs="Arial"/>
        </w:rPr>
      </w:pPr>
      <w:r w:rsidRPr="000C456C">
        <w:rPr>
          <w:rFonts w:ascii="Arial" w:hAnsi="Arial" w:cs="Arial"/>
          <w:sz w:val="18"/>
          <w:szCs w:val="18"/>
        </w:rPr>
        <w:t>The primary objectives governing the Council’s investment decisions are, in order of priority:</w:t>
      </w:r>
    </w:p>
    <w:p w14:paraId="1CE6DCC9" w14:textId="77777777" w:rsidR="000C456C" w:rsidRPr="000C456C" w:rsidRDefault="000C456C" w:rsidP="000C456C">
      <w:pPr>
        <w:numPr>
          <w:ilvl w:val="0"/>
          <w:numId w:val="1"/>
        </w:numPr>
        <w:spacing w:after="180"/>
        <w:rPr>
          <w:rFonts w:ascii="Arial" w:hAnsi="Arial" w:cs="Arial"/>
        </w:rPr>
      </w:pPr>
      <w:r w:rsidRPr="000C456C">
        <w:rPr>
          <w:rFonts w:ascii="Arial" w:eastAsia="Times New Roman" w:hAnsi="Arial" w:cs="Arial"/>
          <w:sz w:val="18"/>
          <w:szCs w:val="18"/>
        </w:rPr>
        <w:t>Security – protecting public funds from loss.</w:t>
      </w:r>
    </w:p>
    <w:p w14:paraId="5FB0CFF4" w14:textId="77777777" w:rsidR="000C456C" w:rsidRPr="000C456C" w:rsidRDefault="000C456C" w:rsidP="000C456C">
      <w:pPr>
        <w:numPr>
          <w:ilvl w:val="0"/>
          <w:numId w:val="1"/>
        </w:numPr>
        <w:spacing w:after="180"/>
        <w:rPr>
          <w:rFonts w:ascii="Arial" w:hAnsi="Arial" w:cs="Arial"/>
        </w:rPr>
      </w:pPr>
      <w:r w:rsidRPr="000C456C">
        <w:rPr>
          <w:rFonts w:ascii="Arial" w:eastAsia="Times New Roman" w:hAnsi="Arial" w:cs="Arial"/>
          <w:sz w:val="18"/>
          <w:szCs w:val="18"/>
        </w:rPr>
        <w:t>Liquidity – ensuring funds are available when required to meet expenditure commitments.</w:t>
      </w:r>
    </w:p>
    <w:p w14:paraId="1D26A1AE" w14:textId="77777777" w:rsidR="000C456C" w:rsidRPr="000C456C" w:rsidRDefault="000C456C" w:rsidP="000C456C">
      <w:pPr>
        <w:numPr>
          <w:ilvl w:val="0"/>
          <w:numId w:val="1"/>
        </w:numPr>
        <w:spacing w:after="180"/>
        <w:rPr>
          <w:rFonts w:ascii="Arial" w:hAnsi="Arial" w:cs="Arial"/>
        </w:rPr>
      </w:pPr>
      <w:r w:rsidRPr="000C456C">
        <w:rPr>
          <w:rFonts w:ascii="Arial" w:eastAsia="Times New Roman" w:hAnsi="Arial" w:cs="Arial"/>
          <w:sz w:val="18"/>
          <w:szCs w:val="18"/>
        </w:rPr>
        <w:t>Yield – achieving the best return on investment consistent with the first two objectives.</w:t>
      </w:r>
    </w:p>
    <w:p w14:paraId="3F012087" w14:textId="77777777" w:rsidR="000C456C" w:rsidRPr="000C456C" w:rsidRDefault="000C456C" w:rsidP="000C456C">
      <w:pPr>
        <w:pStyle w:val="NormalWeb"/>
        <w:spacing w:before="0" w:beforeAutospacing="0" w:after="180" w:afterAutospacing="0"/>
        <w:rPr>
          <w:rFonts w:ascii="Arial" w:hAnsi="Arial" w:cs="Arial"/>
          <w:sz w:val="18"/>
          <w:szCs w:val="18"/>
        </w:rPr>
      </w:pPr>
    </w:p>
    <w:p w14:paraId="19AF1E5E" w14:textId="6E651FCD" w:rsidR="000C456C" w:rsidRPr="000C456C" w:rsidRDefault="000C456C" w:rsidP="000C456C">
      <w:pPr>
        <w:pStyle w:val="NormalWeb"/>
        <w:spacing w:before="0" w:beforeAutospacing="0" w:after="210" w:afterAutospacing="0"/>
        <w:rPr>
          <w:rFonts w:ascii="Arial" w:hAnsi="Arial" w:cs="Arial"/>
          <w:sz w:val="21"/>
          <w:szCs w:val="21"/>
        </w:rPr>
      </w:pPr>
      <w:r w:rsidRPr="000C456C">
        <w:rPr>
          <w:rFonts w:ascii="Arial" w:hAnsi="Arial" w:cs="Arial"/>
          <w:b/>
          <w:bCs/>
          <w:sz w:val="21"/>
          <w:szCs w:val="21"/>
        </w:rPr>
        <w:t>3. Investment Strategy</w:t>
      </w:r>
    </w:p>
    <w:p w14:paraId="0F09A7B8" w14:textId="00740601" w:rsidR="000C456C" w:rsidRPr="000C456C" w:rsidRDefault="000C456C" w:rsidP="000C456C">
      <w:pPr>
        <w:pStyle w:val="NormalWeb"/>
        <w:spacing w:before="0" w:beforeAutospacing="0" w:after="180" w:afterAutospacing="0"/>
        <w:rPr>
          <w:rFonts w:ascii="Arial" w:hAnsi="Arial" w:cs="Arial"/>
        </w:rPr>
      </w:pPr>
      <w:r w:rsidRPr="000C456C">
        <w:rPr>
          <w:rFonts w:ascii="Arial" w:hAnsi="Arial" w:cs="Arial"/>
          <w:sz w:val="18"/>
          <w:szCs w:val="18"/>
        </w:rPr>
        <w:t>Claypole Parish Council will only invest surplus funds that are temporarily not required for immediate use. Funds will be invested in a manner that balances security and liquidity before considering yield.</w:t>
      </w:r>
    </w:p>
    <w:p w14:paraId="22169793" w14:textId="7E1704C3" w:rsidR="000C456C" w:rsidRPr="000C456C" w:rsidRDefault="000C456C" w:rsidP="000C456C">
      <w:pPr>
        <w:pStyle w:val="NormalWeb"/>
        <w:spacing w:before="0" w:beforeAutospacing="0" w:after="239" w:afterAutospacing="0"/>
        <w:rPr>
          <w:rFonts w:ascii="Arial" w:hAnsi="Arial" w:cs="Arial"/>
          <w:sz w:val="18"/>
          <w:szCs w:val="18"/>
        </w:rPr>
      </w:pPr>
      <w:r w:rsidRPr="000C456C">
        <w:rPr>
          <w:rFonts w:ascii="Arial" w:hAnsi="Arial" w:cs="Arial"/>
          <w:b/>
          <w:bCs/>
          <w:sz w:val="18"/>
          <w:szCs w:val="18"/>
        </w:rPr>
        <w:t>Approved Investment Instruments</w:t>
      </w:r>
    </w:p>
    <w:p w14:paraId="3A34F82D" w14:textId="541EBA14" w:rsidR="000C456C" w:rsidRPr="000C456C" w:rsidRDefault="000C456C" w:rsidP="000C456C">
      <w:pPr>
        <w:pStyle w:val="NormalWeb"/>
        <w:spacing w:before="0" w:beforeAutospacing="0" w:after="180" w:afterAutospacing="0"/>
        <w:rPr>
          <w:rFonts w:ascii="Arial" w:hAnsi="Arial" w:cs="Arial"/>
        </w:rPr>
      </w:pPr>
      <w:r w:rsidRPr="000C456C">
        <w:rPr>
          <w:rFonts w:ascii="Arial" w:hAnsi="Arial" w:cs="Arial"/>
          <w:sz w:val="18"/>
          <w:szCs w:val="18"/>
        </w:rPr>
        <w:t>The Council will only invest in:</w:t>
      </w:r>
    </w:p>
    <w:p w14:paraId="1D21AA1F" w14:textId="77777777" w:rsidR="000C456C" w:rsidRPr="000C456C" w:rsidRDefault="000C456C" w:rsidP="000C456C">
      <w:pPr>
        <w:numPr>
          <w:ilvl w:val="0"/>
          <w:numId w:val="2"/>
        </w:numPr>
        <w:spacing w:after="180"/>
        <w:rPr>
          <w:rFonts w:ascii="Arial" w:hAnsi="Arial" w:cs="Arial"/>
        </w:rPr>
      </w:pPr>
      <w:r w:rsidRPr="000C456C">
        <w:rPr>
          <w:rFonts w:ascii="Arial" w:eastAsia="Times New Roman" w:hAnsi="Arial" w:cs="Arial"/>
          <w:sz w:val="18"/>
          <w:szCs w:val="18"/>
        </w:rPr>
        <w:t>Deposit accounts held with Unity Trust Bank, the Council’s principal banker.</w:t>
      </w:r>
    </w:p>
    <w:p w14:paraId="2F881D96" w14:textId="77777777" w:rsidR="000C456C" w:rsidRPr="000C456C" w:rsidRDefault="000C456C" w:rsidP="000C456C">
      <w:pPr>
        <w:numPr>
          <w:ilvl w:val="0"/>
          <w:numId w:val="2"/>
        </w:numPr>
        <w:spacing w:after="180"/>
        <w:rPr>
          <w:rFonts w:ascii="Arial" w:hAnsi="Arial" w:cs="Arial"/>
        </w:rPr>
      </w:pPr>
      <w:r w:rsidRPr="000C456C">
        <w:rPr>
          <w:rFonts w:ascii="Arial" w:eastAsia="Times New Roman" w:hAnsi="Arial" w:cs="Arial"/>
          <w:sz w:val="18"/>
          <w:szCs w:val="18"/>
        </w:rPr>
        <w:t>The CCLA Public Sector Deposit Fund (PSDF), which is a AAA-rated money market fund specifically designed for local authorities and public sector bodies.</w:t>
      </w:r>
    </w:p>
    <w:p w14:paraId="13E3D16C" w14:textId="77777777" w:rsidR="000C456C" w:rsidRPr="000C456C" w:rsidRDefault="000C456C" w:rsidP="000C456C">
      <w:pPr>
        <w:numPr>
          <w:ilvl w:val="0"/>
          <w:numId w:val="2"/>
        </w:numPr>
        <w:spacing w:after="180"/>
        <w:rPr>
          <w:rFonts w:ascii="Arial" w:hAnsi="Arial" w:cs="Arial"/>
        </w:rPr>
      </w:pPr>
      <w:r w:rsidRPr="000C456C">
        <w:rPr>
          <w:rFonts w:ascii="Arial" w:eastAsia="Times New Roman" w:hAnsi="Arial" w:cs="Arial"/>
          <w:sz w:val="18"/>
          <w:szCs w:val="18"/>
        </w:rPr>
        <w:t>Deposits with other UK banks or building societies that are covered by the Financial Services Compensation Scheme (FSCS).</w:t>
      </w:r>
    </w:p>
    <w:p w14:paraId="41198B92" w14:textId="68BB177B" w:rsidR="000C456C" w:rsidRPr="000C456C" w:rsidRDefault="000C456C" w:rsidP="000C456C">
      <w:pPr>
        <w:numPr>
          <w:ilvl w:val="0"/>
          <w:numId w:val="2"/>
        </w:numPr>
        <w:spacing w:after="180"/>
        <w:rPr>
          <w:rFonts w:ascii="Arial" w:hAnsi="Arial" w:cs="Arial"/>
        </w:rPr>
      </w:pPr>
      <w:r w:rsidRPr="000C456C">
        <w:rPr>
          <w:rFonts w:ascii="Arial" w:eastAsia="Times New Roman" w:hAnsi="Arial" w:cs="Arial"/>
          <w:sz w:val="18"/>
          <w:szCs w:val="18"/>
        </w:rPr>
        <w:t>Deposits with other local authorities or the UK Government’s Debt Management Office (DMO).</w:t>
      </w:r>
    </w:p>
    <w:p w14:paraId="3AA3707F" w14:textId="77777777" w:rsidR="000C456C" w:rsidRPr="000C456C" w:rsidRDefault="000C456C" w:rsidP="000C456C">
      <w:pPr>
        <w:pStyle w:val="NormalWeb"/>
        <w:spacing w:before="0" w:beforeAutospacing="0" w:after="180" w:afterAutospacing="0"/>
        <w:rPr>
          <w:rFonts w:ascii="Arial" w:hAnsi="Arial" w:cs="Arial"/>
        </w:rPr>
      </w:pPr>
      <w:r w:rsidRPr="000C456C">
        <w:rPr>
          <w:rFonts w:ascii="Arial" w:hAnsi="Arial" w:cs="Arial"/>
          <w:sz w:val="18"/>
          <w:szCs w:val="18"/>
        </w:rPr>
        <w:t>The Council will not invest in stocks, shares, property funds, or any form of non-specified investment.</w:t>
      </w:r>
    </w:p>
    <w:p w14:paraId="5593CC8B" w14:textId="77777777" w:rsidR="000C456C" w:rsidRPr="000C456C" w:rsidRDefault="000C456C" w:rsidP="000C456C">
      <w:pPr>
        <w:pStyle w:val="NormalWeb"/>
        <w:spacing w:before="0" w:beforeAutospacing="0" w:after="180" w:afterAutospacing="0"/>
        <w:rPr>
          <w:rFonts w:ascii="Arial" w:hAnsi="Arial" w:cs="Arial"/>
          <w:sz w:val="18"/>
          <w:szCs w:val="18"/>
        </w:rPr>
      </w:pPr>
    </w:p>
    <w:p w14:paraId="606D4568" w14:textId="0C0C3277" w:rsidR="000C456C" w:rsidRPr="000C456C" w:rsidRDefault="000C456C" w:rsidP="000C456C">
      <w:pPr>
        <w:pStyle w:val="NormalWeb"/>
        <w:spacing w:before="0" w:beforeAutospacing="0" w:after="210" w:afterAutospacing="0"/>
        <w:rPr>
          <w:rFonts w:ascii="Arial" w:hAnsi="Arial" w:cs="Arial"/>
          <w:sz w:val="21"/>
          <w:szCs w:val="21"/>
        </w:rPr>
      </w:pPr>
      <w:r w:rsidRPr="000C456C">
        <w:rPr>
          <w:rFonts w:ascii="Arial" w:hAnsi="Arial" w:cs="Arial"/>
          <w:b/>
          <w:bCs/>
          <w:sz w:val="21"/>
          <w:szCs w:val="21"/>
        </w:rPr>
        <w:t>4. Risk Management</w:t>
      </w:r>
    </w:p>
    <w:p w14:paraId="0E6C2EDD" w14:textId="4AF8AB37" w:rsidR="000C456C" w:rsidRPr="000C456C" w:rsidRDefault="000C456C" w:rsidP="000C456C">
      <w:pPr>
        <w:pStyle w:val="NormalWeb"/>
        <w:spacing w:before="0" w:beforeAutospacing="0" w:after="180" w:afterAutospacing="0"/>
        <w:rPr>
          <w:rFonts w:ascii="Arial" w:hAnsi="Arial" w:cs="Arial"/>
        </w:rPr>
      </w:pPr>
      <w:r w:rsidRPr="000C456C">
        <w:rPr>
          <w:rFonts w:ascii="Arial" w:hAnsi="Arial" w:cs="Arial"/>
          <w:sz w:val="18"/>
          <w:szCs w:val="18"/>
        </w:rPr>
        <w:t>Claypole Parish Council recognises that effective management and control of risk are essential to its investment strategy.</w:t>
      </w:r>
    </w:p>
    <w:p w14:paraId="674E7A92" w14:textId="77777777" w:rsidR="000C456C" w:rsidRPr="000C456C" w:rsidRDefault="000C456C" w:rsidP="000C456C">
      <w:pPr>
        <w:numPr>
          <w:ilvl w:val="0"/>
          <w:numId w:val="3"/>
        </w:numPr>
        <w:spacing w:after="180"/>
        <w:rPr>
          <w:rFonts w:ascii="Arial" w:hAnsi="Arial" w:cs="Arial"/>
        </w:rPr>
      </w:pPr>
      <w:r w:rsidRPr="000C456C">
        <w:rPr>
          <w:rFonts w:ascii="Arial" w:eastAsia="Times New Roman" w:hAnsi="Arial" w:cs="Arial"/>
          <w:sz w:val="18"/>
          <w:szCs w:val="18"/>
        </w:rPr>
        <w:t>The Council will not engage in speculative or high-risk investments.</w:t>
      </w:r>
    </w:p>
    <w:p w14:paraId="48C12C46" w14:textId="77777777" w:rsidR="000C456C" w:rsidRPr="000C456C" w:rsidRDefault="000C456C" w:rsidP="000C456C">
      <w:pPr>
        <w:numPr>
          <w:ilvl w:val="0"/>
          <w:numId w:val="3"/>
        </w:numPr>
        <w:spacing w:after="180"/>
        <w:rPr>
          <w:rFonts w:ascii="Arial" w:hAnsi="Arial" w:cs="Arial"/>
        </w:rPr>
      </w:pPr>
      <w:r w:rsidRPr="000C456C">
        <w:rPr>
          <w:rFonts w:ascii="Arial" w:eastAsia="Times New Roman" w:hAnsi="Arial" w:cs="Arial"/>
          <w:sz w:val="18"/>
          <w:szCs w:val="18"/>
        </w:rPr>
        <w:t>The Council will only use institutions and funds of high credit quality and will monitor their ratings and status regularly.</w:t>
      </w:r>
    </w:p>
    <w:p w14:paraId="35CC4F39" w14:textId="77777777" w:rsidR="000C456C" w:rsidRPr="000C456C" w:rsidRDefault="000C456C" w:rsidP="000C456C">
      <w:pPr>
        <w:numPr>
          <w:ilvl w:val="0"/>
          <w:numId w:val="3"/>
        </w:numPr>
        <w:spacing w:after="180"/>
        <w:rPr>
          <w:rFonts w:ascii="Arial" w:hAnsi="Arial" w:cs="Arial"/>
        </w:rPr>
      </w:pPr>
      <w:r w:rsidRPr="000C456C">
        <w:rPr>
          <w:rFonts w:ascii="Arial" w:eastAsia="Times New Roman" w:hAnsi="Arial" w:cs="Arial"/>
          <w:sz w:val="18"/>
          <w:szCs w:val="18"/>
        </w:rPr>
        <w:t>The Council will diversify investments where possible to spread risk.</w:t>
      </w:r>
    </w:p>
    <w:p w14:paraId="3C3401D9" w14:textId="6C80A924" w:rsidR="000C456C" w:rsidRPr="000C456C" w:rsidRDefault="000C456C" w:rsidP="000C456C">
      <w:pPr>
        <w:numPr>
          <w:ilvl w:val="0"/>
          <w:numId w:val="3"/>
        </w:numPr>
        <w:spacing w:after="180"/>
        <w:rPr>
          <w:rFonts w:ascii="Arial" w:hAnsi="Arial" w:cs="Arial"/>
        </w:rPr>
      </w:pPr>
      <w:r w:rsidRPr="000C456C">
        <w:rPr>
          <w:rFonts w:ascii="Arial" w:eastAsia="Times New Roman" w:hAnsi="Arial" w:cs="Arial"/>
          <w:sz w:val="18"/>
          <w:szCs w:val="18"/>
        </w:rPr>
        <w:t>Investment decisions will be reviewed annually by the Council or more frequently if required by changing circumstances</w:t>
      </w:r>
      <w:r>
        <w:rPr>
          <w:rFonts w:ascii="Arial" w:eastAsia="Times New Roman" w:hAnsi="Arial" w:cs="Arial"/>
          <w:sz w:val="18"/>
          <w:szCs w:val="18"/>
        </w:rPr>
        <w:t>.</w:t>
      </w:r>
    </w:p>
    <w:p w14:paraId="6D29E4F5" w14:textId="77777777" w:rsidR="000C456C" w:rsidRPr="000C456C" w:rsidRDefault="000C456C" w:rsidP="000C456C">
      <w:pPr>
        <w:spacing w:after="180"/>
        <w:rPr>
          <w:rFonts w:ascii="Arial" w:hAnsi="Arial" w:cs="Arial"/>
        </w:rPr>
      </w:pPr>
    </w:p>
    <w:p w14:paraId="13C293DA" w14:textId="01EE07A7" w:rsidR="000C456C" w:rsidRPr="000C456C" w:rsidRDefault="000C456C" w:rsidP="000C456C">
      <w:pPr>
        <w:pStyle w:val="NormalWeb"/>
        <w:spacing w:before="0" w:beforeAutospacing="0" w:after="210" w:afterAutospacing="0"/>
        <w:rPr>
          <w:rFonts w:ascii="Arial" w:hAnsi="Arial" w:cs="Arial"/>
          <w:sz w:val="21"/>
          <w:szCs w:val="21"/>
        </w:rPr>
      </w:pPr>
      <w:r w:rsidRPr="000C456C">
        <w:rPr>
          <w:rFonts w:ascii="Arial" w:hAnsi="Arial" w:cs="Arial"/>
          <w:b/>
          <w:bCs/>
          <w:sz w:val="21"/>
          <w:szCs w:val="21"/>
        </w:rPr>
        <w:lastRenderedPageBreak/>
        <w:t>5. Liquidity Management</w:t>
      </w:r>
    </w:p>
    <w:p w14:paraId="1096E9FE" w14:textId="7B417C4B" w:rsidR="000C456C" w:rsidRPr="000C456C" w:rsidRDefault="000C456C" w:rsidP="000C456C">
      <w:pPr>
        <w:pStyle w:val="NormalWeb"/>
        <w:spacing w:before="0" w:beforeAutospacing="0" w:after="180" w:afterAutospacing="0"/>
        <w:rPr>
          <w:rFonts w:ascii="Arial" w:hAnsi="Arial" w:cs="Arial"/>
        </w:rPr>
      </w:pPr>
      <w:r w:rsidRPr="000C456C">
        <w:rPr>
          <w:rFonts w:ascii="Arial" w:hAnsi="Arial" w:cs="Arial"/>
          <w:sz w:val="18"/>
          <w:szCs w:val="18"/>
        </w:rPr>
        <w:t>The Responsible Financial Officer (RFO) will ensure that the Council maintains sufficient liquidity to meet its obligations.</w:t>
      </w:r>
    </w:p>
    <w:p w14:paraId="089B6C93" w14:textId="2C72D4DB" w:rsidR="000C456C" w:rsidRPr="000C456C" w:rsidRDefault="000C456C" w:rsidP="000C456C">
      <w:pPr>
        <w:numPr>
          <w:ilvl w:val="0"/>
          <w:numId w:val="4"/>
        </w:numPr>
        <w:spacing w:after="180"/>
        <w:rPr>
          <w:rFonts w:ascii="Arial" w:hAnsi="Arial" w:cs="Arial"/>
        </w:rPr>
      </w:pPr>
      <w:r w:rsidRPr="000C456C">
        <w:rPr>
          <w:rFonts w:ascii="Arial" w:eastAsia="Times New Roman" w:hAnsi="Arial" w:cs="Arial"/>
          <w:sz w:val="18"/>
          <w:szCs w:val="18"/>
        </w:rPr>
        <w:t>A working balance will be retained in the Unity Trust Bank current and deposit accounts to cover day-to-day and short-term needs.</w:t>
      </w:r>
      <w:r w:rsidRPr="000C456C">
        <w:rPr>
          <w:rFonts w:ascii="Arial" w:eastAsia="Times New Roman" w:hAnsi="Arial" w:cs="Arial"/>
          <w:sz w:val="18"/>
          <w:szCs w:val="18"/>
        </w:rPr>
        <w:t xml:space="preserve"> This will be 2 months of budgeted expenditure plus £5,000.</w:t>
      </w:r>
    </w:p>
    <w:p w14:paraId="787E36BF" w14:textId="4B936826" w:rsidR="000C456C" w:rsidRDefault="000C456C" w:rsidP="000C456C">
      <w:pPr>
        <w:numPr>
          <w:ilvl w:val="0"/>
          <w:numId w:val="4"/>
        </w:numPr>
        <w:spacing w:after="180"/>
        <w:rPr>
          <w:rFonts w:ascii="Arial" w:hAnsi="Arial" w:cs="Arial"/>
        </w:rPr>
      </w:pPr>
      <w:r w:rsidRPr="000C456C">
        <w:rPr>
          <w:rFonts w:ascii="Arial" w:eastAsia="Times New Roman" w:hAnsi="Arial" w:cs="Arial"/>
          <w:sz w:val="18"/>
          <w:szCs w:val="18"/>
        </w:rPr>
        <w:t>Surplus funds not required immediately will be placed in the CCLA Public Sector Deposit Fund or other approved investment accounts.</w:t>
      </w:r>
    </w:p>
    <w:p w14:paraId="76FCB099" w14:textId="77777777" w:rsidR="000C456C" w:rsidRPr="000C456C" w:rsidRDefault="000C456C" w:rsidP="000C456C">
      <w:pPr>
        <w:spacing w:after="180"/>
        <w:ind w:left="720"/>
        <w:rPr>
          <w:rFonts w:ascii="Arial" w:hAnsi="Arial" w:cs="Arial"/>
        </w:rPr>
      </w:pPr>
    </w:p>
    <w:p w14:paraId="208886E0" w14:textId="1D073E31" w:rsidR="000C456C" w:rsidRPr="000C456C" w:rsidRDefault="000C456C" w:rsidP="000C456C">
      <w:pPr>
        <w:pStyle w:val="NormalWeb"/>
        <w:spacing w:before="0" w:beforeAutospacing="0" w:after="210" w:afterAutospacing="0"/>
        <w:rPr>
          <w:rFonts w:ascii="Arial" w:hAnsi="Arial" w:cs="Arial"/>
          <w:sz w:val="21"/>
          <w:szCs w:val="21"/>
        </w:rPr>
      </w:pPr>
      <w:r w:rsidRPr="000C456C">
        <w:rPr>
          <w:rFonts w:ascii="Arial" w:hAnsi="Arial" w:cs="Arial"/>
          <w:b/>
          <w:bCs/>
          <w:sz w:val="21"/>
          <w:szCs w:val="21"/>
        </w:rPr>
        <w:t>6. Reporting and Review</w:t>
      </w:r>
    </w:p>
    <w:p w14:paraId="30AB146B" w14:textId="77777777" w:rsidR="000C456C" w:rsidRPr="000C456C" w:rsidRDefault="000C456C" w:rsidP="000C456C">
      <w:pPr>
        <w:numPr>
          <w:ilvl w:val="0"/>
          <w:numId w:val="5"/>
        </w:numPr>
        <w:spacing w:after="180"/>
        <w:rPr>
          <w:rFonts w:ascii="Arial" w:hAnsi="Arial" w:cs="Arial"/>
        </w:rPr>
      </w:pPr>
      <w:r w:rsidRPr="000C456C">
        <w:rPr>
          <w:rFonts w:ascii="Arial" w:eastAsia="Times New Roman" w:hAnsi="Arial" w:cs="Arial"/>
          <w:sz w:val="18"/>
          <w:szCs w:val="18"/>
        </w:rPr>
        <w:t>The RFO will present an annual investment report to the Council as part of the year-end financial review.</w:t>
      </w:r>
    </w:p>
    <w:p w14:paraId="2E3B2CEE" w14:textId="77777777" w:rsidR="000C456C" w:rsidRPr="000C456C" w:rsidRDefault="000C456C" w:rsidP="000C456C">
      <w:pPr>
        <w:numPr>
          <w:ilvl w:val="0"/>
          <w:numId w:val="5"/>
        </w:numPr>
        <w:spacing w:after="180"/>
        <w:rPr>
          <w:rFonts w:ascii="Arial" w:hAnsi="Arial" w:cs="Arial"/>
        </w:rPr>
      </w:pPr>
      <w:r w:rsidRPr="000C456C">
        <w:rPr>
          <w:rFonts w:ascii="Arial" w:eastAsia="Times New Roman" w:hAnsi="Arial" w:cs="Arial"/>
          <w:sz w:val="18"/>
          <w:szCs w:val="18"/>
        </w:rPr>
        <w:t>The Investment Policy will be reviewed annually, alongside the Council’s Financial Regulations, to ensure it remains appropriate and compliant with legislation and best practice.</w:t>
      </w:r>
    </w:p>
    <w:p w14:paraId="196B04AE" w14:textId="77777777" w:rsidR="000C456C" w:rsidRPr="000C456C" w:rsidRDefault="000C456C" w:rsidP="000C456C">
      <w:pPr>
        <w:pStyle w:val="NormalWeb"/>
        <w:spacing w:before="0" w:beforeAutospacing="0" w:after="180" w:afterAutospacing="0"/>
        <w:rPr>
          <w:rFonts w:ascii="Arial" w:hAnsi="Arial" w:cs="Arial"/>
          <w:sz w:val="18"/>
          <w:szCs w:val="18"/>
        </w:rPr>
      </w:pPr>
    </w:p>
    <w:p w14:paraId="593955AD" w14:textId="39E99A91" w:rsidR="000C456C" w:rsidRPr="000C456C" w:rsidRDefault="000C456C" w:rsidP="000C456C">
      <w:pPr>
        <w:pStyle w:val="NormalWeb"/>
        <w:spacing w:before="0" w:beforeAutospacing="0" w:after="210" w:afterAutospacing="0"/>
        <w:rPr>
          <w:rFonts w:ascii="Arial" w:hAnsi="Arial" w:cs="Arial"/>
          <w:sz w:val="21"/>
          <w:szCs w:val="21"/>
        </w:rPr>
      </w:pPr>
      <w:r w:rsidRPr="000C456C">
        <w:rPr>
          <w:rFonts w:ascii="Arial" w:hAnsi="Arial" w:cs="Arial"/>
          <w:b/>
          <w:bCs/>
          <w:sz w:val="21"/>
          <w:szCs w:val="21"/>
        </w:rPr>
        <w:t>7. Roles and Responsibilities</w:t>
      </w:r>
    </w:p>
    <w:p w14:paraId="0798B148" w14:textId="77777777" w:rsidR="000C456C" w:rsidRPr="000C456C" w:rsidRDefault="000C456C" w:rsidP="000C456C">
      <w:pPr>
        <w:numPr>
          <w:ilvl w:val="0"/>
          <w:numId w:val="6"/>
        </w:numPr>
        <w:spacing w:after="180"/>
        <w:rPr>
          <w:rFonts w:ascii="Arial" w:hAnsi="Arial" w:cs="Arial"/>
        </w:rPr>
      </w:pPr>
      <w:r w:rsidRPr="000C456C">
        <w:rPr>
          <w:rFonts w:ascii="Arial" w:eastAsia="Times New Roman" w:hAnsi="Arial" w:cs="Arial"/>
          <w:sz w:val="18"/>
          <w:szCs w:val="18"/>
        </w:rPr>
        <w:t>The Council is responsible for approving and reviewing the Investment Policy.</w:t>
      </w:r>
    </w:p>
    <w:p w14:paraId="5ACA7C34" w14:textId="525D62B8" w:rsidR="000C456C" w:rsidRPr="000C456C" w:rsidRDefault="000C456C" w:rsidP="000C456C">
      <w:pPr>
        <w:numPr>
          <w:ilvl w:val="0"/>
          <w:numId w:val="6"/>
        </w:numPr>
        <w:spacing w:after="180"/>
        <w:rPr>
          <w:rFonts w:ascii="Arial" w:hAnsi="Arial" w:cs="Arial"/>
        </w:rPr>
      </w:pPr>
      <w:r w:rsidRPr="000C456C">
        <w:rPr>
          <w:rFonts w:ascii="Arial" w:eastAsia="Times New Roman" w:hAnsi="Arial" w:cs="Arial"/>
          <w:sz w:val="18"/>
          <w:szCs w:val="18"/>
        </w:rPr>
        <w:t>The Responsible Financial Officer (RFO) is responsible for the day-to-day management of investments and for ensuring all transactions comply with this policy.</w:t>
      </w:r>
    </w:p>
    <w:p w14:paraId="342E11E0" w14:textId="77777777" w:rsidR="000C456C" w:rsidRPr="000C456C" w:rsidRDefault="000C456C" w:rsidP="000C456C">
      <w:pPr>
        <w:spacing w:after="180"/>
        <w:ind w:left="720"/>
        <w:rPr>
          <w:rFonts w:ascii="Arial" w:hAnsi="Arial" w:cs="Arial"/>
        </w:rPr>
      </w:pPr>
    </w:p>
    <w:p w14:paraId="1BDA9934" w14:textId="29B11700" w:rsidR="000C456C" w:rsidRPr="000C456C" w:rsidRDefault="000C456C" w:rsidP="000C456C">
      <w:pPr>
        <w:pStyle w:val="NormalWeb"/>
        <w:spacing w:before="0" w:beforeAutospacing="0" w:after="210" w:afterAutospacing="0"/>
        <w:rPr>
          <w:rFonts w:ascii="Arial" w:hAnsi="Arial" w:cs="Arial"/>
          <w:sz w:val="21"/>
          <w:szCs w:val="21"/>
        </w:rPr>
      </w:pPr>
    </w:p>
    <w:p w14:paraId="2C341E15" w14:textId="77777777" w:rsidR="000C456C" w:rsidRDefault="000C456C" w:rsidP="000C456C">
      <w:pPr>
        <w:rPr>
          <w:rFonts w:eastAsia="Times New Roman"/>
        </w:rPr>
      </w:pPr>
      <w:r w:rsidRPr="000C456C">
        <w:rPr>
          <w:rFonts w:ascii="Arial" w:eastAsia="Times New Roman" w:hAnsi="Arial" w:cs="Arial"/>
        </w:rPr>
        <w:br/>
      </w:r>
    </w:p>
    <w:p w14:paraId="5C12715B" w14:textId="77777777" w:rsidR="00DD25C9" w:rsidRPr="000C456C" w:rsidRDefault="00DD25C9" w:rsidP="000C456C"/>
    <w:sectPr w:rsidR="00DD25C9" w:rsidRPr="000C45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E17A3"/>
    <w:multiLevelType w:val="multilevel"/>
    <w:tmpl w:val="20DE5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AD084F"/>
    <w:multiLevelType w:val="multilevel"/>
    <w:tmpl w:val="B9AC9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0351F3"/>
    <w:multiLevelType w:val="multilevel"/>
    <w:tmpl w:val="294CB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684CBB"/>
    <w:multiLevelType w:val="multilevel"/>
    <w:tmpl w:val="F27AF0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03F7275"/>
    <w:multiLevelType w:val="multilevel"/>
    <w:tmpl w:val="9274E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FE458A"/>
    <w:multiLevelType w:val="multilevel"/>
    <w:tmpl w:val="0EB48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354278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4705419">
    <w:abstractNumId w:val="0"/>
    <w:lvlOverride w:ilvl="0"/>
    <w:lvlOverride w:ilvl="1"/>
    <w:lvlOverride w:ilvl="2"/>
    <w:lvlOverride w:ilvl="3"/>
    <w:lvlOverride w:ilvl="4"/>
    <w:lvlOverride w:ilvl="5"/>
    <w:lvlOverride w:ilvl="6"/>
    <w:lvlOverride w:ilvl="7"/>
    <w:lvlOverride w:ilvl="8"/>
  </w:num>
  <w:num w:numId="3" w16cid:durableId="1143234143">
    <w:abstractNumId w:val="5"/>
    <w:lvlOverride w:ilvl="0"/>
    <w:lvlOverride w:ilvl="1"/>
    <w:lvlOverride w:ilvl="2"/>
    <w:lvlOverride w:ilvl="3"/>
    <w:lvlOverride w:ilvl="4"/>
    <w:lvlOverride w:ilvl="5"/>
    <w:lvlOverride w:ilvl="6"/>
    <w:lvlOverride w:ilvl="7"/>
    <w:lvlOverride w:ilvl="8"/>
  </w:num>
  <w:num w:numId="4" w16cid:durableId="1946765203">
    <w:abstractNumId w:val="4"/>
    <w:lvlOverride w:ilvl="0"/>
    <w:lvlOverride w:ilvl="1"/>
    <w:lvlOverride w:ilvl="2"/>
    <w:lvlOverride w:ilvl="3"/>
    <w:lvlOverride w:ilvl="4"/>
    <w:lvlOverride w:ilvl="5"/>
    <w:lvlOverride w:ilvl="6"/>
    <w:lvlOverride w:ilvl="7"/>
    <w:lvlOverride w:ilvl="8"/>
  </w:num>
  <w:num w:numId="5" w16cid:durableId="376244494">
    <w:abstractNumId w:val="2"/>
    <w:lvlOverride w:ilvl="0"/>
    <w:lvlOverride w:ilvl="1"/>
    <w:lvlOverride w:ilvl="2"/>
    <w:lvlOverride w:ilvl="3"/>
    <w:lvlOverride w:ilvl="4"/>
    <w:lvlOverride w:ilvl="5"/>
    <w:lvlOverride w:ilvl="6"/>
    <w:lvlOverride w:ilvl="7"/>
    <w:lvlOverride w:ilvl="8"/>
  </w:num>
  <w:num w:numId="6" w16cid:durableId="118570554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56C"/>
    <w:rsid w:val="000C456C"/>
    <w:rsid w:val="002D301B"/>
    <w:rsid w:val="00843436"/>
    <w:rsid w:val="008954BD"/>
    <w:rsid w:val="00AF26CF"/>
    <w:rsid w:val="00D3158C"/>
    <w:rsid w:val="00DD2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67A4F"/>
  <w15:chartTrackingRefBased/>
  <w15:docId w15:val="{CC43F15E-03F4-4B24-B962-C3B68CA4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56C"/>
    <w:pPr>
      <w:spacing w:after="0" w:line="240" w:lineRule="auto"/>
    </w:pPr>
    <w:rPr>
      <w:rFonts w:ascii="Aptos" w:hAnsi="Aptos" w:cs="Aptos"/>
      <w:sz w:val="24"/>
      <w:szCs w:val="24"/>
      <w:lang w:eastAsia="en-GB"/>
    </w:rPr>
  </w:style>
  <w:style w:type="paragraph" w:styleId="Heading1">
    <w:name w:val="heading 1"/>
    <w:basedOn w:val="Normal"/>
    <w:next w:val="Normal"/>
    <w:link w:val="Heading1Char"/>
    <w:uiPriority w:val="9"/>
    <w:qFormat/>
    <w:rsid w:val="000C45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45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45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45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45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45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5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5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5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5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45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45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45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45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45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5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5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56C"/>
    <w:rPr>
      <w:rFonts w:eastAsiaTheme="majorEastAsia" w:cstheme="majorBidi"/>
      <w:color w:val="272727" w:themeColor="text1" w:themeTint="D8"/>
    </w:rPr>
  </w:style>
  <w:style w:type="paragraph" w:styleId="Title">
    <w:name w:val="Title"/>
    <w:basedOn w:val="Normal"/>
    <w:next w:val="Normal"/>
    <w:link w:val="TitleChar"/>
    <w:uiPriority w:val="10"/>
    <w:qFormat/>
    <w:rsid w:val="000C45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5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5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5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56C"/>
    <w:pPr>
      <w:spacing w:before="160"/>
      <w:jc w:val="center"/>
    </w:pPr>
    <w:rPr>
      <w:i/>
      <w:iCs/>
      <w:color w:val="404040" w:themeColor="text1" w:themeTint="BF"/>
    </w:rPr>
  </w:style>
  <w:style w:type="character" w:customStyle="1" w:styleId="QuoteChar">
    <w:name w:val="Quote Char"/>
    <w:basedOn w:val="DefaultParagraphFont"/>
    <w:link w:val="Quote"/>
    <w:uiPriority w:val="29"/>
    <w:rsid w:val="000C456C"/>
    <w:rPr>
      <w:i/>
      <w:iCs/>
      <w:color w:val="404040" w:themeColor="text1" w:themeTint="BF"/>
    </w:rPr>
  </w:style>
  <w:style w:type="paragraph" w:styleId="ListParagraph">
    <w:name w:val="List Paragraph"/>
    <w:basedOn w:val="Normal"/>
    <w:uiPriority w:val="34"/>
    <w:qFormat/>
    <w:rsid w:val="000C456C"/>
    <w:pPr>
      <w:ind w:left="720"/>
      <w:contextualSpacing/>
    </w:pPr>
  </w:style>
  <w:style w:type="character" w:styleId="IntenseEmphasis">
    <w:name w:val="Intense Emphasis"/>
    <w:basedOn w:val="DefaultParagraphFont"/>
    <w:uiPriority w:val="21"/>
    <w:qFormat/>
    <w:rsid w:val="000C456C"/>
    <w:rPr>
      <w:i/>
      <w:iCs/>
      <w:color w:val="2F5496" w:themeColor="accent1" w:themeShade="BF"/>
    </w:rPr>
  </w:style>
  <w:style w:type="paragraph" w:styleId="IntenseQuote">
    <w:name w:val="Intense Quote"/>
    <w:basedOn w:val="Normal"/>
    <w:next w:val="Normal"/>
    <w:link w:val="IntenseQuoteChar"/>
    <w:uiPriority w:val="30"/>
    <w:qFormat/>
    <w:rsid w:val="000C45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456C"/>
    <w:rPr>
      <w:i/>
      <w:iCs/>
      <w:color w:val="2F5496" w:themeColor="accent1" w:themeShade="BF"/>
    </w:rPr>
  </w:style>
  <w:style w:type="character" w:styleId="IntenseReference">
    <w:name w:val="Intense Reference"/>
    <w:basedOn w:val="DefaultParagraphFont"/>
    <w:uiPriority w:val="32"/>
    <w:qFormat/>
    <w:rsid w:val="000C456C"/>
    <w:rPr>
      <w:b/>
      <w:bCs/>
      <w:smallCaps/>
      <w:color w:val="2F5496" w:themeColor="accent1" w:themeShade="BF"/>
      <w:spacing w:val="5"/>
    </w:rPr>
  </w:style>
  <w:style w:type="paragraph" w:styleId="NormalWeb">
    <w:name w:val="Normal (Web)"/>
    <w:basedOn w:val="Normal"/>
    <w:uiPriority w:val="99"/>
    <w:semiHidden/>
    <w:unhideWhenUsed/>
    <w:rsid w:val="000C456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495</Words>
  <Characters>2825</Characters>
  <Application>Microsoft Office Word</Application>
  <DocSecurity>0</DocSecurity>
  <Lines>23</Lines>
  <Paragraphs>6</Paragraphs>
  <ScaleCrop>false</ScaleCrop>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Pallett</dc:creator>
  <cp:keywords/>
  <dc:description/>
  <cp:lastModifiedBy>Anne Pallett</cp:lastModifiedBy>
  <cp:revision>1</cp:revision>
  <dcterms:created xsi:type="dcterms:W3CDTF">2025-11-04T20:31:00Z</dcterms:created>
  <dcterms:modified xsi:type="dcterms:W3CDTF">2025-11-04T20:40:00Z</dcterms:modified>
</cp:coreProperties>
</file>